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A727" w14:textId="77777777" w:rsidR="00D070F1" w:rsidRDefault="00D070F1" w:rsidP="00D070F1">
      <w:pPr>
        <w:pStyle w:val="1"/>
        <w:spacing w:before="0" w:after="120"/>
        <w:ind w:left="-283" w:right="-283"/>
        <w:jc w:val="center"/>
        <w:rPr>
          <w:sz w:val="36"/>
          <w:shd w:val="clear" w:color="auto" w:fill="FFFFFF"/>
        </w:rPr>
      </w:pPr>
      <w:r w:rsidRPr="009F15AF">
        <w:rPr>
          <w:sz w:val="36"/>
          <w:shd w:val="clear" w:color="auto" w:fill="FFFFFF"/>
        </w:rPr>
        <w:t>MAXON Микрофонны</w:t>
      </w:r>
      <w:r>
        <w:rPr>
          <w:sz w:val="36"/>
          <w:shd w:val="clear" w:color="auto" w:fill="FFFFFF"/>
        </w:rPr>
        <w:t>е</w:t>
      </w:r>
      <w:r w:rsidRPr="009F15AF">
        <w:rPr>
          <w:sz w:val="36"/>
          <w:shd w:val="clear" w:color="auto" w:fill="FFFFFF"/>
        </w:rPr>
        <w:t xml:space="preserve"> </w:t>
      </w:r>
      <w:r w:rsidRPr="009F15AF">
        <w:rPr>
          <w:sz w:val="32"/>
        </w:rPr>
        <w:t>блок</w:t>
      </w:r>
      <w:r>
        <w:rPr>
          <w:sz w:val="32"/>
        </w:rPr>
        <w:t>и для</w:t>
      </w:r>
      <w:r w:rsidRPr="009F15AF">
        <w:rPr>
          <w:sz w:val="32"/>
        </w:rPr>
        <w:t xml:space="preserve"> конференц-системы</w:t>
      </w:r>
      <w:r w:rsidRPr="009F15AF">
        <w:rPr>
          <w:sz w:val="36"/>
          <w:shd w:val="clear" w:color="auto" w:fill="FFFFFF"/>
        </w:rPr>
        <w:t xml:space="preserve"> </w:t>
      </w:r>
    </w:p>
    <w:p w14:paraId="3FB9B782" w14:textId="4126871F" w:rsidR="00D070F1" w:rsidRPr="00D070F1" w:rsidRDefault="00D070F1" w:rsidP="00D070F1">
      <w:pPr>
        <w:pStyle w:val="1"/>
        <w:spacing w:before="0" w:after="120"/>
        <w:ind w:left="-283" w:right="-283"/>
        <w:jc w:val="center"/>
        <w:rPr>
          <w:sz w:val="32"/>
          <w:lang w:val="en-US"/>
        </w:rPr>
      </w:pPr>
      <w:r w:rsidRPr="00D070F1">
        <w:rPr>
          <w:sz w:val="32"/>
        </w:rPr>
        <w:t>MAXON DK-910 C</w:t>
      </w:r>
      <w:r>
        <w:rPr>
          <w:sz w:val="32"/>
        </w:rPr>
        <w:t xml:space="preserve"> / </w:t>
      </w:r>
      <w:r>
        <w:rPr>
          <w:sz w:val="32"/>
          <w:lang w:val="en-US"/>
        </w:rPr>
        <w:t>D</w:t>
      </w:r>
    </w:p>
    <w:p w14:paraId="1E38B54C" w14:textId="74B9F202" w:rsidR="00C66B80" w:rsidRDefault="00D070F1">
      <w:r>
        <w:rPr>
          <w:noProof/>
        </w:rPr>
        <w:drawing>
          <wp:inline distT="0" distB="0" distL="0" distR="0" wp14:anchorId="3A0973B0" wp14:editId="50AC5987">
            <wp:extent cx="2742441" cy="2047240"/>
            <wp:effectExtent l="0" t="0" r="1270" b="0"/>
            <wp:docPr id="2" name="Рисунок 2" descr="Микрофонные блоки для Конференц-Системы HT-9200c/d, HT-9210c/d, KT-Q220c/d, HT-9500c/d, KT-9510c/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крофонные блоки для Конференц-Системы HT-9200c/d, HT-9210c/d, KT-Q220c/d, HT-9500c/d, KT-9510c/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28" cy="205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DA72C" wp14:editId="08A46811">
            <wp:extent cx="2714512" cy="2045335"/>
            <wp:effectExtent l="0" t="0" r="0" b="0"/>
            <wp:docPr id="3" name="Рисунок 3" descr="Микрофонные блоки для Конференц-Системы HT-9200c/d, HT-9210c/d, KT-Q220c/d, HT-9500c/d, KT-9510c/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крофонные блоки для Конференц-Системы HT-9200c/d, HT-9210c/d, KT-Q220c/d, HT-9500c/d, KT-9510c/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855" cy="205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9CDA4" w14:textId="77777777" w:rsidR="00B47801" w:rsidRPr="00B47801" w:rsidRDefault="00B47801" w:rsidP="00B47801">
      <w:pPr>
        <w:shd w:val="clear" w:color="auto" w:fill="FFFFFF"/>
        <w:spacing w:after="150" w:line="240" w:lineRule="auto"/>
        <w:rPr>
          <w:rFonts w:ascii="Poppins" w:eastAsia="Times New Roman" w:hAnsi="Poppins" w:cs="Poppins"/>
          <w:color w:val="000000"/>
          <w:sz w:val="24"/>
          <w:szCs w:val="24"/>
          <w:lang w:eastAsia="ru-RU"/>
        </w:rPr>
      </w:pPr>
      <w:r w:rsidRPr="00B4780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Технические</w:t>
      </w:r>
      <w:r w:rsidRPr="00B47801">
        <w:rPr>
          <w:rFonts w:ascii="Poppins" w:eastAsia="Times New Roman" w:hAnsi="Poppins" w:cs="Poppins"/>
          <w:color w:val="000000"/>
          <w:sz w:val="24"/>
          <w:szCs w:val="24"/>
          <w:lang w:eastAsia="ru-RU"/>
        </w:rPr>
        <w:t xml:space="preserve"> </w:t>
      </w:r>
      <w:r w:rsidRPr="00B4780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Параметры</w:t>
      </w:r>
    </w:p>
    <w:p w14:paraId="56E2D615" w14:textId="77777777" w:rsidR="00B47801" w:rsidRPr="00B47801" w:rsidRDefault="00B47801" w:rsidP="00B478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z w:val="24"/>
          <w:szCs w:val="24"/>
          <w:lang w:eastAsia="ru-RU"/>
        </w:rPr>
      </w:pP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Частотный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 </w:t>
      </w: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диапазон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: 40 </w:t>
      </w: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Гц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-16 </w:t>
      </w: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кГц</w:t>
      </w:r>
    </w:p>
    <w:p w14:paraId="573BC4BC" w14:textId="77777777" w:rsidR="00B47801" w:rsidRPr="00B47801" w:rsidRDefault="00B47801" w:rsidP="00B478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z w:val="24"/>
          <w:szCs w:val="24"/>
          <w:lang w:eastAsia="ru-RU"/>
        </w:rPr>
      </w:pP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Подключение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>: Ethernet-</w:t>
      </w: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кабель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 FTP Cat6</w:t>
      </w:r>
    </w:p>
    <w:p w14:paraId="2AF749B9" w14:textId="77777777" w:rsidR="00B47801" w:rsidRPr="00B47801" w:rsidRDefault="00B47801" w:rsidP="00B478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z w:val="24"/>
          <w:szCs w:val="24"/>
          <w:lang w:eastAsia="ru-RU"/>
        </w:rPr>
      </w:pP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Интерфейс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 </w:t>
      </w: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подключения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>: RJ45x2</w:t>
      </w:r>
    </w:p>
    <w:p w14:paraId="6BD4077C" w14:textId="77777777" w:rsidR="00B47801" w:rsidRPr="00B47801" w:rsidRDefault="00B47801" w:rsidP="00B478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z w:val="24"/>
          <w:szCs w:val="24"/>
          <w:lang w:eastAsia="ru-RU"/>
        </w:rPr>
      </w:pP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Тип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: </w:t>
      </w: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однонаправленный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 </w:t>
      </w: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электретный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 </w:t>
      </w: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конденсаторный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 </w:t>
      </w: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микрофон</w:t>
      </w:r>
    </w:p>
    <w:p w14:paraId="4030129D" w14:textId="77777777" w:rsidR="00B47801" w:rsidRPr="00B47801" w:rsidRDefault="00B47801" w:rsidP="00B478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z w:val="24"/>
          <w:szCs w:val="24"/>
          <w:lang w:eastAsia="ru-RU"/>
        </w:rPr>
      </w:pP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Чувствительность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: -44 </w:t>
      </w: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дБ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 ± 2 </w:t>
      </w: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дБ</w:t>
      </w:r>
    </w:p>
    <w:p w14:paraId="0F46E08A" w14:textId="77777777" w:rsidR="00B47801" w:rsidRPr="00B47801" w:rsidRDefault="00B47801" w:rsidP="00B478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z w:val="24"/>
          <w:szCs w:val="24"/>
          <w:lang w:eastAsia="ru-RU"/>
        </w:rPr>
      </w:pP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Направленность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:&gt; 20 </w:t>
      </w: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дБ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 (1 </w:t>
      </w: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кГц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>)</w:t>
      </w:r>
    </w:p>
    <w:p w14:paraId="2D20B6E5" w14:textId="77777777" w:rsidR="00B47801" w:rsidRPr="00B47801" w:rsidRDefault="00B47801" w:rsidP="00B478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oppins" w:eastAsia="Times New Roman" w:hAnsi="Poppins" w:cs="Poppins"/>
          <w:color w:val="777777"/>
          <w:sz w:val="24"/>
          <w:szCs w:val="24"/>
          <w:lang w:eastAsia="ru-RU"/>
        </w:rPr>
      </w:pP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Эквивалентный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 </w:t>
      </w: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шум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: 20 </w:t>
      </w:r>
      <w:proofErr w:type="spellStart"/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дБА</w:t>
      </w:r>
      <w:proofErr w:type="spellEnd"/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 (SPL) </w:t>
      </w: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Максимальный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 </w:t>
      </w: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уровень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 </w:t>
      </w: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звукового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 </w:t>
      </w: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давления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: 125 </w:t>
      </w:r>
      <w:r w:rsidRPr="00B47801">
        <w:rPr>
          <w:rFonts w:ascii="Calibri" w:eastAsia="Times New Roman" w:hAnsi="Calibri" w:cs="Calibri"/>
          <w:color w:val="777777"/>
          <w:sz w:val="24"/>
          <w:szCs w:val="24"/>
          <w:lang w:eastAsia="ru-RU"/>
        </w:rPr>
        <w:t>дБ</w:t>
      </w:r>
      <w:r w:rsidRPr="00B47801">
        <w:rPr>
          <w:rFonts w:ascii="Poppins" w:eastAsia="Times New Roman" w:hAnsi="Poppins" w:cs="Poppins"/>
          <w:color w:val="777777"/>
          <w:sz w:val="24"/>
          <w:szCs w:val="24"/>
          <w:lang w:eastAsia="ru-RU"/>
        </w:rPr>
        <w:t xml:space="preserve"> (THD &lt;3%)</w:t>
      </w:r>
    </w:p>
    <w:p w14:paraId="5B1541D6" w14:textId="33846400" w:rsidR="00B47801" w:rsidRPr="00B47801" w:rsidRDefault="00B47801" w:rsidP="00AD2060">
      <w:pPr>
        <w:shd w:val="clear" w:color="auto" w:fill="FFFFFF"/>
        <w:spacing w:after="0" w:line="240" w:lineRule="auto"/>
        <w:ind w:left="720"/>
        <w:rPr>
          <w:rFonts w:ascii="Poppins" w:eastAsia="Times New Roman" w:hAnsi="Poppins" w:cs="Poppins"/>
          <w:color w:val="777777"/>
          <w:sz w:val="24"/>
          <w:szCs w:val="24"/>
          <w:lang w:eastAsia="ru-RU"/>
        </w:rPr>
      </w:pPr>
    </w:p>
    <w:p w14:paraId="1C861B6F" w14:textId="3EF31BEB" w:rsidR="00D070F1" w:rsidRDefault="00B47801">
      <w:r>
        <w:rPr>
          <w:noProof/>
        </w:rPr>
        <w:drawing>
          <wp:inline distT="0" distB="0" distL="0" distR="0" wp14:anchorId="4DEF6BFC" wp14:editId="5AC8BF48">
            <wp:extent cx="5940425" cy="1162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2222"/>
                    <a:stretch/>
                  </pic:blipFill>
                  <pic:spPr bwMode="auto">
                    <a:xfrm>
                      <a:off x="0" y="0"/>
                      <a:ext cx="594042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528305" wp14:editId="38D4EABA">
            <wp:extent cx="5940425" cy="15316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D6AB2" w14:textId="77777777" w:rsidR="00B47801" w:rsidRDefault="00B47801" w:rsidP="00B47801">
      <w:r>
        <w:t xml:space="preserve">1 электретный конденсаторный </w:t>
      </w:r>
      <w:proofErr w:type="spellStart"/>
      <w:r>
        <w:t>кардиоидный</w:t>
      </w:r>
      <w:proofErr w:type="spellEnd"/>
      <w:r>
        <w:t xml:space="preserve"> микрофон</w:t>
      </w:r>
    </w:p>
    <w:p w14:paraId="45E2E331" w14:textId="77777777" w:rsidR="00B47801" w:rsidRDefault="00B47801" w:rsidP="00B47801">
      <w:r>
        <w:t>2 Световой индикатор на активном микрофоне: когда микрофон активен, световой индикатор горит</w:t>
      </w:r>
    </w:p>
    <w:p w14:paraId="2C329A71" w14:textId="77777777" w:rsidR="00B47801" w:rsidRDefault="00B47801" w:rsidP="00B47801">
      <w:r>
        <w:t>3 Разъем микрофона на гибкой стойке (штекер)</w:t>
      </w:r>
    </w:p>
    <w:p w14:paraId="2C5BB5B9" w14:textId="77777777" w:rsidR="00B47801" w:rsidRDefault="00B47801" w:rsidP="00B47801">
      <w:r>
        <w:lastRenderedPageBreak/>
        <w:t>4 Кнопка включения / выключения микрофона для микрофона председателя, кнопка включения / выключения микрофона / запроса для делегата</w:t>
      </w:r>
    </w:p>
    <w:p w14:paraId="5557376C" w14:textId="7179BE6E" w:rsidR="00B47801" w:rsidRDefault="00B47801" w:rsidP="00B47801">
      <w:r>
        <w:t>Микрофон</w:t>
      </w:r>
      <w:r w:rsidR="0003625E">
        <w:t>:</w:t>
      </w:r>
    </w:p>
    <w:p w14:paraId="34546410" w14:textId="5D6E6093" w:rsidR="00B47801" w:rsidRDefault="00B47801" w:rsidP="00B47801">
      <w:r>
        <w:t> Микрофон председателя: нажмите эту кнопку, чтобы включить микрофон и световой индикатор.</w:t>
      </w:r>
    </w:p>
    <w:p w14:paraId="32EF618A" w14:textId="7507725E" w:rsidR="00B47801" w:rsidRDefault="00B47801" w:rsidP="00B47801">
      <w:r>
        <w:t> Микрофон делегата: нажмите эту кнопку, чтобы включить / выключить микрофон или запросить / отменить запрос на</w:t>
      </w:r>
      <w:r w:rsidR="00AD2060" w:rsidRPr="00AD2060">
        <w:t xml:space="preserve"> </w:t>
      </w:r>
      <w:r w:rsidR="00AD2060">
        <w:t>разговор</w:t>
      </w:r>
      <w:r>
        <w:t>.</w:t>
      </w:r>
    </w:p>
    <w:p w14:paraId="247DBDDB" w14:textId="39BB6FB8" w:rsidR="00B47801" w:rsidRDefault="00B47801" w:rsidP="00B47801">
      <w:r>
        <w:t>Индикатор рабочего состояния</w:t>
      </w:r>
      <w:r w:rsidR="00AD2060">
        <w:t>:</w:t>
      </w:r>
    </w:p>
    <w:p w14:paraId="06E9426B" w14:textId="72607465" w:rsidR="00B47801" w:rsidRDefault="00B47801" w:rsidP="00B47801">
      <w:r>
        <w:t xml:space="preserve">Микрофон </w:t>
      </w:r>
      <w:r w:rsidR="000D7324">
        <w:t>включен - горит</w:t>
      </w:r>
      <w:r>
        <w:t xml:space="preserve"> красным </w:t>
      </w:r>
      <w:r w:rsidR="000D7324">
        <w:t>цветом</w:t>
      </w:r>
    </w:p>
    <w:p w14:paraId="3DA5BDC4" w14:textId="1D6928A2" w:rsidR="00B47801" w:rsidRDefault="00B47801" w:rsidP="00B47801">
      <w:r>
        <w:t xml:space="preserve">Предупреждение об ограничении времени выступления </w:t>
      </w:r>
      <w:r w:rsidR="000D7324">
        <w:t xml:space="preserve">– </w:t>
      </w:r>
      <w:r w:rsidR="005B4F08">
        <w:t>м</w:t>
      </w:r>
      <w:r w:rsidR="000D7324">
        <w:t>игает к</w:t>
      </w:r>
      <w:r>
        <w:t xml:space="preserve">расный </w:t>
      </w:r>
      <w:r w:rsidR="000D7324">
        <w:t>цвет</w:t>
      </w:r>
    </w:p>
    <w:p w14:paraId="1A6DD934" w14:textId="617ACF81" w:rsidR="00B47801" w:rsidRDefault="00B47801" w:rsidP="00B47801">
      <w:r>
        <w:t xml:space="preserve">Ограниченный микрофон </w:t>
      </w:r>
      <w:r w:rsidR="005B4F08">
        <w:t xml:space="preserve">– мигает </w:t>
      </w:r>
      <w:r>
        <w:t xml:space="preserve">зеленый </w:t>
      </w:r>
      <w:r w:rsidR="005B4F08">
        <w:t>цвет</w:t>
      </w:r>
    </w:p>
    <w:p w14:paraId="033260EF" w14:textId="71318E74" w:rsidR="00B47801" w:rsidRDefault="00B47801" w:rsidP="00B47801">
      <w:r>
        <w:t xml:space="preserve">Запрос на </w:t>
      </w:r>
      <w:r w:rsidR="005B4F08">
        <w:t xml:space="preserve">разговор – мигает </w:t>
      </w:r>
      <w:r>
        <w:t xml:space="preserve">зеленом </w:t>
      </w:r>
      <w:r w:rsidR="005B4F08">
        <w:t>цветом</w:t>
      </w:r>
    </w:p>
    <w:p w14:paraId="3EBD576A" w14:textId="46BE637A" w:rsidR="00B47801" w:rsidRDefault="00B47801" w:rsidP="00B47801">
      <w:proofErr w:type="spellStart"/>
      <w:r>
        <w:t>Автокодирование</w:t>
      </w:r>
      <w:proofErr w:type="spellEnd"/>
      <w:r>
        <w:t xml:space="preserve"> </w:t>
      </w:r>
      <w:r w:rsidR="005B4F08">
        <w:t xml:space="preserve">– мигает </w:t>
      </w:r>
      <w:r>
        <w:t>красны</w:t>
      </w:r>
      <w:r w:rsidR="005B4F08">
        <w:t>м цветом</w:t>
      </w:r>
    </w:p>
    <w:p w14:paraId="00CF45E5" w14:textId="77777777" w:rsidR="00B47801" w:rsidRDefault="00B47801" w:rsidP="00B47801">
      <w:r>
        <w:t> Примечание: для микрофонного блока есть два варианта микрофона на гибкой стойке: длинный и короткий.</w:t>
      </w:r>
    </w:p>
    <w:p w14:paraId="2AB91824" w14:textId="77777777" w:rsidR="00B47801" w:rsidRDefault="00B47801" w:rsidP="00B47801">
      <w:r>
        <w:t>5 Клавиша приоритета (только для пульта председателя). В соответствии с конфигурацией приоритетного режима на основном блоке.</w:t>
      </w:r>
    </w:p>
    <w:p w14:paraId="19DFEE87" w14:textId="7BE7D1AE" w:rsidR="00B47801" w:rsidRDefault="00AD2060" w:rsidP="00B47801">
      <w:r>
        <w:t>Н</w:t>
      </w:r>
      <w:r w:rsidR="00B47801">
        <w:t>ажмите и удерживайте эту кнопку 1 секунду на председателе</w:t>
      </w:r>
    </w:p>
    <w:p w14:paraId="0B4ABF4A" w14:textId="51382003" w:rsidR="00B47801" w:rsidRDefault="00B47801" w:rsidP="00B47801">
      <w:r>
        <w:t> Если настроено как «Выключение микрофона», все активные микрофоны участников будут отключены при нажатии этой кнопки и</w:t>
      </w:r>
      <w:r w:rsidR="005408DB">
        <w:t>. О</w:t>
      </w:r>
      <w:r>
        <w:t>ни возобновятся при нажатии кнопки включения / выключения для выхода из этого режима.</w:t>
      </w:r>
    </w:p>
    <w:p w14:paraId="4D993321" w14:textId="77777777" w:rsidR="00B47801" w:rsidRDefault="00B47801" w:rsidP="00B47801">
      <w:r>
        <w:t> В режиме «Запрос» нажатие этой кнопки очищает список запросов.</w:t>
      </w:r>
    </w:p>
    <w:p w14:paraId="094B4A24" w14:textId="77777777" w:rsidR="00B47801" w:rsidRDefault="00B47801" w:rsidP="00B47801">
      <w:r>
        <w:t> Если микрофон председателя не активен, нажатие этой кнопки активирует его.</w:t>
      </w:r>
    </w:p>
    <w:p w14:paraId="2867EFB1" w14:textId="258F03E7" w:rsidR="00B47801" w:rsidRDefault="00B47801" w:rsidP="00B47801">
      <w:r>
        <w:t>6 2,4-дюймовый IPS: для отображения состояния микрофона и другой информации</w:t>
      </w:r>
      <w:r w:rsidR="000D7324">
        <w:t>.</w:t>
      </w:r>
    </w:p>
    <w:p w14:paraId="36631E03" w14:textId="526DC9DE" w:rsidR="00B47801" w:rsidRDefault="00B47801" w:rsidP="00B47801">
      <w:r>
        <w:t xml:space="preserve">7 Гнездо для </w:t>
      </w:r>
      <w:r w:rsidR="000D7324">
        <w:t>микрофона,</w:t>
      </w:r>
      <w:r>
        <w:t xml:space="preserve"> фиксаци</w:t>
      </w:r>
      <w:r w:rsidR="000D7324">
        <w:t>я</w:t>
      </w:r>
      <w:r>
        <w:t xml:space="preserve"> микрофона на гибкой стойке</w:t>
      </w:r>
      <w:r w:rsidR="000D7324">
        <w:t>.</w:t>
      </w:r>
    </w:p>
    <w:p w14:paraId="28C4A2F9" w14:textId="3F9A1A89" w:rsidR="00B47801" w:rsidRDefault="00B47801" w:rsidP="00B47801">
      <w:r>
        <w:t>8 Интерфейс Ethernet: оба интерфейса Ethernet имеют одинаковую функцию, пользователь может подключить разъем RJ45 к любому</w:t>
      </w:r>
      <w:r w:rsidR="00B052F9">
        <w:t xml:space="preserve"> </w:t>
      </w:r>
      <w:r w:rsidR="000E4B5D">
        <w:t>порту. Второй служит шлейфом к следующему микрофону.</w:t>
      </w:r>
    </w:p>
    <w:p w14:paraId="1AAD0220" w14:textId="2CC633B8" w:rsidR="00B47801" w:rsidRDefault="008E702A" w:rsidP="00B47801">
      <w:r>
        <w:t>9 Динамик</w:t>
      </w:r>
    </w:p>
    <w:p w14:paraId="7A374D07" w14:textId="1219A635" w:rsidR="00B47801" w:rsidRDefault="00B47801" w:rsidP="00B47801">
      <w:r>
        <w:t xml:space="preserve">10 </w:t>
      </w:r>
      <w:r w:rsidR="008E702A">
        <w:t>Регулятор громкости наушников</w:t>
      </w:r>
    </w:p>
    <w:p w14:paraId="0F82EC0D" w14:textId="63E68175" w:rsidR="00B47801" w:rsidRDefault="00B47801" w:rsidP="00B47801">
      <w:r>
        <w:t xml:space="preserve">11 </w:t>
      </w:r>
      <w:r w:rsidR="008E702A">
        <w:t>Разъем для наушников 3,5 мм</w:t>
      </w:r>
    </w:p>
    <w:p w14:paraId="1D01620A" w14:textId="591AC8C3" w:rsidR="004B1FFB" w:rsidRDefault="004B1FFB" w:rsidP="00B47801"/>
    <w:p w14:paraId="7394C457" w14:textId="0B0B5D3D" w:rsidR="004B1FFB" w:rsidRPr="004B1FFB" w:rsidRDefault="004B1FFB" w:rsidP="00B47801">
      <w:pPr>
        <w:rPr>
          <w:b/>
          <w:bCs/>
        </w:rPr>
      </w:pPr>
      <w:r w:rsidRPr="004B1FFB">
        <w:rPr>
          <w:b/>
          <w:bCs/>
        </w:rPr>
        <w:t>Габариты устройства:</w:t>
      </w:r>
    </w:p>
    <w:p w14:paraId="2A4708D5" w14:textId="3686DA15" w:rsidR="004B1FFB" w:rsidRDefault="004B1FFB" w:rsidP="00B47801">
      <w:r>
        <w:rPr>
          <w:noProof/>
        </w:rPr>
        <w:lastRenderedPageBreak/>
        <w:drawing>
          <wp:inline distT="0" distB="0" distL="0" distR="0" wp14:anchorId="6E692840" wp14:editId="3B95262E">
            <wp:extent cx="4848225" cy="4772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6A2E"/>
    <w:multiLevelType w:val="multilevel"/>
    <w:tmpl w:val="7F78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71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44"/>
    <w:rsid w:val="0003625E"/>
    <w:rsid w:val="000D7324"/>
    <w:rsid w:val="000E4B5D"/>
    <w:rsid w:val="003E16A1"/>
    <w:rsid w:val="004B1FFB"/>
    <w:rsid w:val="005408DB"/>
    <w:rsid w:val="005B4F08"/>
    <w:rsid w:val="008E702A"/>
    <w:rsid w:val="008F2A44"/>
    <w:rsid w:val="00AA4A8E"/>
    <w:rsid w:val="00AD2060"/>
    <w:rsid w:val="00B052F9"/>
    <w:rsid w:val="00B47801"/>
    <w:rsid w:val="00C66B80"/>
    <w:rsid w:val="00D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3E73"/>
  <w15:chartTrackingRefBased/>
  <w15:docId w15:val="{D6C27CDC-A3E5-4198-9705-4C5C1522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0F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0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838">
          <w:marLeft w:val="0"/>
          <w:marRight w:val="0"/>
          <w:marTop w:val="75"/>
          <w:marBottom w:val="150"/>
          <w:divBdr>
            <w:top w:val="dashed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 Борисенко</cp:lastModifiedBy>
  <cp:revision>4</cp:revision>
  <dcterms:created xsi:type="dcterms:W3CDTF">2021-11-19T06:08:00Z</dcterms:created>
  <dcterms:modified xsi:type="dcterms:W3CDTF">2023-01-10T03:53:00Z</dcterms:modified>
</cp:coreProperties>
</file>